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default" w:ascii="Times New Roman" w:hAnsi="Times New Roman" w:eastAsia="仿宋_GB2312" w:cs="Times New Roman"/>
          <w:color w:val="333333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spacing w:before="100" w:beforeAutospacing="1" w:afterAutospacing="1" w:line="36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拟转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化的科技成果信息表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75"/>
        <w:gridCol w:w="1195"/>
        <w:gridCol w:w="975"/>
        <w:gridCol w:w="708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全体成果完成人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成果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转化类型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拟转让金额（万元）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受让、许可、合作方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可穿戴式生命体征监测装置及方法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ZL202010004991.6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李政颖、赵涛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纤源医疗科技（北京）有限公司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基于光纤传感的脉搏波监测装置与方法ZL202110119867.9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李政颖、赵涛、黄龙庭、詹婧、陈可为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基于光纤传感的胎心监护托腹带ZL202110906856.5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李政颖、赵涛、詹婧、陈可为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基于光纤传感的生理信号分离提取系统ZL202110031183.3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李政颖、詹婧、黄龙庭、陈可为、赵涛、桂鑫、傅雪蕾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一种非接触式的睡眠呼吸信号获取方法和装置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CN202310254781.6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赵涛、李政颖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一种非接触式心率变异性数据获取方法和装置CN202310254784.X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李政颖、赵涛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作价入股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Autospacing="1" w:line="360" w:lineRule="atLeast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  <w:t> 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OWVmNDg1OGJhY2Q5ODE2NDk5ODc0OGUwMTUzZWIifQ=="/>
  </w:docVars>
  <w:rsids>
    <w:rsidRoot w:val="002E0E03"/>
    <w:rsid w:val="00077104"/>
    <w:rsid w:val="002E0E03"/>
    <w:rsid w:val="00EE6500"/>
    <w:rsid w:val="53F0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671</Characters>
  <Lines>5</Lines>
  <Paragraphs>1</Paragraphs>
  <TotalTime>6</TotalTime>
  <ScaleCrop>false</ScaleCrop>
  <LinksUpToDate>false</LinksUpToDate>
  <CharactersWithSpaces>680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2023-11-07T08:23:00Z</dcterms:created>
  <dc:creator>唐焱</dc:creator>
  <cp:lastModifiedBy>火星水果糖</cp:lastModifiedBy>
  <dcterms:modified xsi:type="dcterms:W3CDTF">2023-11-07T08:37:09Z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F393F4BAC8074CF6B55D13585FAAACB4_13</vt:lpwstr>
  </property>
</Properties>
</file>